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19" w:rsidRPr="00C6360B" w:rsidRDefault="00144819" w:rsidP="0014481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Пользовательское соглашение (действует с </w:t>
      </w:r>
      <w:r w:rsidR="00C1470E" w:rsidRPr="00C63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19 мая 2020</w:t>
      </w:r>
      <w:r w:rsidRPr="00C63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г.)</w:t>
      </w:r>
    </w:p>
    <w:p w:rsidR="00144819" w:rsidRPr="00C6360B" w:rsidRDefault="00144819" w:rsidP="00144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819" w:rsidRPr="00C6360B" w:rsidRDefault="00144819" w:rsidP="00144819">
      <w:pPr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3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Общие положения </w:t>
      </w:r>
    </w:p>
    <w:p w:rsidR="00144819" w:rsidRDefault="00144819" w:rsidP="008A5104">
      <w:pPr>
        <w:pStyle w:val="a3"/>
        <w:numPr>
          <w:ilvl w:val="1"/>
          <w:numId w:val="2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“</w:t>
      </w:r>
      <w:proofErr w:type="gramStart"/>
      <w:r w:rsidR="00C1470E" w:rsidRPr="008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Арагон-групп</w:t>
      </w:r>
      <w:proofErr w:type="gramEnd"/>
      <w:r w:rsidRPr="008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(далее - “Компания”) предлагает пользователю сети Интернет (далее - “Клиент”) использовать свои сервисы на условиях, изложенных в настоящем Пользовательском соглашении (далее - “Соглашение”). Соглашение вступает в силу с момента выражения Клиентом согласия с его условиями в порядке, предусмотренном в п. 1.5 Соглашения. </w:t>
      </w:r>
    </w:p>
    <w:p w:rsidR="00144819" w:rsidRDefault="00144819" w:rsidP="008A5104">
      <w:pPr>
        <w:pStyle w:val="a3"/>
        <w:numPr>
          <w:ilvl w:val="1"/>
          <w:numId w:val="2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Компания предлагает Клиентам доступ к сервисам Сай</w:t>
      </w:r>
      <w:r w:rsidR="00C1470E" w:rsidRPr="008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8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144819" w:rsidRDefault="00144819" w:rsidP="008A5104">
      <w:pPr>
        <w:pStyle w:val="a3"/>
        <w:numPr>
          <w:ilvl w:val="1"/>
          <w:numId w:val="2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сервисов Сайта регулируется настоящим Соглашением, а также Политикой обработки персональных данных, которая является неотъемлемой частью настоящего Соглашения. </w:t>
      </w:r>
    </w:p>
    <w:p w:rsidR="00144819" w:rsidRPr="008A5104" w:rsidRDefault="00144819" w:rsidP="008A5104">
      <w:pPr>
        <w:pStyle w:val="a3"/>
        <w:numPr>
          <w:ilvl w:val="1"/>
          <w:numId w:val="2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Настоящее Соглашение действует только на территории Российской Федерации.</w:t>
      </w:r>
    </w:p>
    <w:p w:rsidR="00144819" w:rsidRPr="008A5104" w:rsidRDefault="00144819" w:rsidP="008A5104">
      <w:pPr>
        <w:pStyle w:val="a3"/>
        <w:numPr>
          <w:ilvl w:val="1"/>
          <w:numId w:val="2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Пройдя процедуру регистрации в соответствии с разделом 4 настоящего Соглашения, Клиент считается принявшим условия Соглашения в полном объеме, без всяких оговорок и исключений. В случае несогласия Пользователя с условиями Соглашения, Пользователь не вправе использовать сервисы Сайта, указанного в п.2.1.4 Соглашения.</w:t>
      </w:r>
    </w:p>
    <w:p w:rsidR="00144819" w:rsidRPr="00C6360B" w:rsidRDefault="00144819" w:rsidP="00144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819" w:rsidRPr="00C6360B" w:rsidRDefault="00144819" w:rsidP="001448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 Термины и определения</w:t>
      </w:r>
    </w:p>
    <w:p w:rsidR="00144819" w:rsidRPr="008A5104" w:rsidRDefault="00144819" w:rsidP="008A5104">
      <w:pPr>
        <w:pStyle w:val="a3"/>
        <w:numPr>
          <w:ilvl w:val="1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настоящем Соглашении, если из контекста не следует иное, нижеприведенные термины с заглавной буквы имеют следующие значения:</w:t>
      </w:r>
    </w:p>
    <w:p w:rsidR="00C1470E" w:rsidRPr="00C6360B" w:rsidRDefault="00C1470E" w:rsidP="00C1470E">
      <w:pPr>
        <w:pStyle w:val="a3"/>
        <w:numPr>
          <w:ilvl w:val="1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«Компания» </w:t>
      </w:r>
      <w:r w:rsidRPr="00C636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C6360B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</w:t>
      </w:r>
      <w:proofErr w:type="gramStart"/>
      <w:r w:rsidRPr="00C6360B">
        <w:rPr>
          <w:rFonts w:ascii="Times New Roman" w:hAnsi="Times New Roman" w:cs="Times New Roman"/>
          <w:sz w:val="24"/>
          <w:szCs w:val="24"/>
        </w:rPr>
        <w:t>Арагон-групп</w:t>
      </w:r>
      <w:proofErr w:type="gramEnd"/>
      <w:r w:rsidRPr="00C6360B">
        <w:rPr>
          <w:rFonts w:ascii="Times New Roman" w:hAnsi="Times New Roman" w:cs="Times New Roman"/>
          <w:sz w:val="24"/>
          <w:szCs w:val="24"/>
        </w:rPr>
        <w:t>", ИНН 6234038699,  КПП 623401001, ОГРН 1076234003009, ю</w:t>
      </w:r>
      <w:r w:rsidRPr="00C6360B">
        <w:rPr>
          <w:rFonts w:ascii="Times New Roman" w:eastAsia="Calibri" w:hAnsi="Times New Roman" w:cs="Times New Roman"/>
          <w:sz w:val="24"/>
          <w:szCs w:val="24"/>
        </w:rPr>
        <w:t>ридический адрес:  г. Рязань, ул. Кудрявцева, д. 66, корп.1, оф. 2</w:t>
      </w:r>
      <w:r w:rsidRPr="00C6360B">
        <w:rPr>
          <w:rFonts w:ascii="Times New Roman" w:hAnsi="Times New Roman" w:cs="Times New Roman"/>
          <w:sz w:val="24"/>
          <w:szCs w:val="24"/>
        </w:rPr>
        <w:t>.</w:t>
      </w:r>
    </w:p>
    <w:p w:rsidR="00C1470E" w:rsidRPr="00C6360B" w:rsidRDefault="00C1470E" w:rsidP="00C1470E">
      <w:pPr>
        <w:pStyle w:val="a3"/>
        <w:numPr>
          <w:ilvl w:val="1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«Клиент» </w:t>
      </w:r>
      <w:r w:rsidRPr="00C636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 любое лицо, желающее ознакомиться с Сайтом и/или использовать его Сервисы, и/ или которое уже имеет личную учетную запись.</w:t>
      </w:r>
    </w:p>
    <w:p w:rsidR="00C1470E" w:rsidRPr="00C6360B" w:rsidRDefault="00C1470E" w:rsidP="00C1470E">
      <w:pPr>
        <w:pStyle w:val="a3"/>
        <w:numPr>
          <w:ilvl w:val="1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6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63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«Товары»</w:t>
      </w:r>
      <w:r w:rsidRPr="00C636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продукция </w:t>
      </w:r>
      <w:proofErr w:type="spellStart"/>
      <w:r w:rsidRPr="00C63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Ресто</w:t>
      </w:r>
      <w:proofErr w:type="spellEnd"/>
      <w:r w:rsidRPr="00C63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-Бара «</w:t>
      </w:r>
      <w:proofErr w:type="spellStart"/>
      <w:r w:rsidRPr="00C63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SeaZone</w:t>
      </w:r>
      <w:proofErr w:type="spellEnd"/>
      <w:r w:rsidRPr="00C636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представленная на Сайте. </w:t>
      </w:r>
    </w:p>
    <w:p w:rsidR="00C1470E" w:rsidRPr="00C6360B" w:rsidRDefault="00C1470E" w:rsidP="00C1470E">
      <w:pPr>
        <w:pStyle w:val="a3"/>
        <w:numPr>
          <w:ilvl w:val="1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«Сайт» -</w:t>
      </w:r>
      <w:r w:rsidRPr="00C636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6360B">
        <w:rPr>
          <w:rFonts w:ascii="Times New Roman" w:hAnsi="Times New Roman" w:cs="Times New Roman"/>
          <w:sz w:val="24"/>
          <w:szCs w:val="24"/>
        </w:rPr>
        <w:t xml:space="preserve">https://seazone62.ru/. </w:t>
      </w:r>
    </w:p>
    <w:p w:rsidR="00144819" w:rsidRPr="00C6360B" w:rsidRDefault="00144819" w:rsidP="00C1470E">
      <w:pPr>
        <w:pStyle w:val="a3"/>
        <w:numPr>
          <w:ilvl w:val="1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«Сервис»- </w:t>
      </w:r>
      <w:r w:rsidR="00C1470E" w:rsidRPr="00C636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функционал Сайта </w:t>
      </w:r>
      <w:r w:rsidRPr="00C636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ознакомлению Клиентов с описанием Товаров, предложенным Компанией, для заказа Товаров </w:t>
      </w:r>
      <w:r w:rsidR="00C1470E" w:rsidRPr="00C636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через Сайт</w:t>
      </w:r>
      <w:r w:rsidRPr="00C636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1470E" w:rsidRPr="00C6360B" w:rsidRDefault="00C1470E" w:rsidP="00C1470E">
      <w:pPr>
        <w:pStyle w:val="a3"/>
        <w:numPr>
          <w:ilvl w:val="1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«Ресторан»</w:t>
      </w:r>
      <w:r w:rsidRPr="00C63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место изготовления и продажи Товаров, принадлежащих Продавцу. Наименование - </w:t>
      </w:r>
      <w:proofErr w:type="spellStart"/>
      <w:r w:rsidRPr="00C63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Ресто</w:t>
      </w:r>
      <w:proofErr w:type="spellEnd"/>
      <w:r w:rsidRPr="00C63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-Бар “</w:t>
      </w:r>
      <w:proofErr w:type="spellStart"/>
      <w:r w:rsidRPr="00C63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SeaZone</w:t>
      </w:r>
      <w:proofErr w:type="spellEnd"/>
      <w:r w:rsidRPr="00C63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C6360B">
        <w:rPr>
          <w:rFonts w:ascii="Times New Roman" w:hAnsi="Times New Roman" w:cs="Times New Roman"/>
          <w:color w:val="000000" w:themeColor="text1"/>
          <w:sz w:val="24"/>
          <w:szCs w:val="24"/>
        </w:rPr>
        <w:t>Адрес расположения: г</w:t>
      </w:r>
      <w:proofErr w:type="gramStart"/>
      <w:r w:rsidRPr="00C6360B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C6360B">
        <w:rPr>
          <w:rFonts w:ascii="Times New Roman" w:hAnsi="Times New Roman" w:cs="Times New Roman"/>
          <w:color w:val="000000" w:themeColor="text1"/>
          <w:sz w:val="24"/>
          <w:szCs w:val="24"/>
        </w:rPr>
        <w:t>язань, ул. Кудрявцева, д. 25.</w:t>
      </w:r>
    </w:p>
    <w:p w:rsidR="00144819" w:rsidRPr="008A5104" w:rsidRDefault="00144819" w:rsidP="008A5104">
      <w:pPr>
        <w:pStyle w:val="a3"/>
        <w:numPr>
          <w:ilvl w:val="1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целей настоящего Соглашения термины и определения в единственном числе относятся также и к терминам и определениям во множественном числе и наоборот.</w:t>
      </w:r>
    </w:p>
    <w:p w:rsidR="00144819" w:rsidRPr="00C6360B" w:rsidRDefault="00144819" w:rsidP="00144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819" w:rsidRPr="00C6360B" w:rsidRDefault="00144819" w:rsidP="001448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Предмет Соглашения</w:t>
      </w:r>
    </w:p>
    <w:p w:rsidR="00144819" w:rsidRPr="008A5104" w:rsidRDefault="00144819" w:rsidP="008A5104">
      <w:pPr>
        <w:pStyle w:val="a3"/>
        <w:numPr>
          <w:ilvl w:val="1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Предметом настоящего Соглашения является порядок и правила использования сервисов Сайта.</w:t>
      </w:r>
    </w:p>
    <w:p w:rsidR="008E56B7" w:rsidRPr="008A5104" w:rsidRDefault="00144819" w:rsidP="008A5104">
      <w:pPr>
        <w:pStyle w:val="a3"/>
        <w:numPr>
          <w:ilvl w:val="1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Компания не осуществляет дистанционную продажу Товаров, оп</w:t>
      </w:r>
      <w:r w:rsidR="00C1470E" w:rsidRPr="008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исание которых указано на Сайте</w:t>
      </w:r>
      <w:r w:rsidRPr="008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Компания </w:t>
      </w:r>
      <w:r w:rsidRPr="008A51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обеспечивает возможность ознакомления Клиента с описанием товара на Сайте, а также предоставляет Клиенту информацию о </w:t>
      </w:r>
      <w:r w:rsidR="00C1470E" w:rsidRPr="008A51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Ресторане</w:t>
      </w:r>
      <w:r w:rsidRPr="008A51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(адрес местонахождения, время работы). </w:t>
      </w:r>
    </w:p>
    <w:p w:rsidR="00144819" w:rsidRDefault="00144819" w:rsidP="008A5104">
      <w:pPr>
        <w:pStyle w:val="a3"/>
        <w:numPr>
          <w:ilvl w:val="1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Отношения Клиентов с </w:t>
      </w:r>
      <w:r w:rsidR="00C1470E" w:rsidRPr="008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Продавцом </w:t>
      </w:r>
      <w:r w:rsidRPr="008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покупке Товаров (по передаче Товаров в собственность Клиента, по приемке Товаров, оплате их стоимости), их качеству  регулируются публичной офертой о продаже товаров дистанционным </w:t>
      </w:r>
      <w:r w:rsidR="00C1470E" w:rsidRPr="008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способом, размещенной на Сайте </w:t>
      </w:r>
      <w:r w:rsidRPr="008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Оферта).</w:t>
      </w:r>
    </w:p>
    <w:p w:rsidR="00144819" w:rsidRPr="00306C0A" w:rsidRDefault="00144819" w:rsidP="00306C0A">
      <w:pPr>
        <w:pStyle w:val="a3"/>
        <w:numPr>
          <w:ilvl w:val="1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Вопросы по качеству Товаров, а также иные дополнительные вопросы, не указанные в п.3.3. Соглашения, Клиент может задать Компании, направив </w:t>
      </w:r>
      <w:r w:rsidRPr="00164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электронное письмо на </w:t>
      </w:r>
      <w:hyperlink r:id="rId6" w:history="1">
        <w:r w:rsidR="00C1470E" w:rsidRPr="00306C0A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aragon</w:t>
        </w:r>
        <w:r w:rsidR="00C1470E" w:rsidRPr="00306C0A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-</w:t>
        </w:r>
        <w:r w:rsidR="00C1470E" w:rsidRPr="00306C0A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rest</w:t>
        </w:r>
        <w:r w:rsidR="00C1470E" w:rsidRPr="00306C0A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@</w:t>
        </w:r>
        <w:r w:rsidR="00C1470E" w:rsidRPr="00306C0A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mail</w:t>
        </w:r>
        <w:r w:rsidR="00C1470E" w:rsidRPr="00306C0A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C1470E" w:rsidRPr="00306C0A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C1470E" w:rsidRPr="00306C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C1470E" w:rsidRPr="0030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позвонив по телефону </w:t>
      </w:r>
      <w:r w:rsidR="00C1470E" w:rsidRPr="00306C0A">
        <w:rPr>
          <w:rFonts w:ascii="Times New Roman" w:hAnsi="Times New Roman" w:cs="Times New Roman"/>
          <w:sz w:val="24"/>
          <w:szCs w:val="24"/>
        </w:rPr>
        <w:t>+7 (4912) 95 40 14</w:t>
      </w:r>
      <w:r w:rsidR="0030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bookmarkStart w:id="0" w:name="_GoBack"/>
      <w:bookmarkEnd w:id="0"/>
      <w:r w:rsidR="00306C0A" w:rsidRPr="00306C0A">
        <w:t xml:space="preserve"> </w:t>
      </w:r>
      <w:r w:rsidR="00306C0A" w:rsidRPr="0030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+7 930 878 06 88</w:t>
      </w:r>
    </w:p>
    <w:p w:rsidR="00144819" w:rsidRPr="00C6360B" w:rsidRDefault="00144819" w:rsidP="001448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819" w:rsidRPr="008A5104" w:rsidRDefault="008A5104" w:rsidP="008A5104">
      <w:pPr>
        <w:pStyle w:val="a3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144819" w:rsidRPr="008A5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использования сервисов, размещенных на Сайте</w:t>
      </w:r>
    </w:p>
    <w:p w:rsidR="00144819" w:rsidRDefault="00144819" w:rsidP="00164561">
      <w:pPr>
        <w:pStyle w:val="a3"/>
        <w:numPr>
          <w:ilvl w:val="1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 обязуется использовать Сайт только в законных целях и способами, не нарушающими права третьих лиц. Клиент самостоятельно несет ответственность перед третьими лицами за свои действия, связанные с использованием сервисов Сайта, в том числе, если такие действия приведут к нарушению прав и законных интересов третьих лиц, а также за соблюдение законодательства РФ при использовании сервисов Сайта.</w:t>
      </w:r>
    </w:p>
    <w:p w:rsidR="00144819" w:rsidRDefault="00144819" w:rsidP="00164561">
      <w:pPr>
        <w:pStyle w:val="a3"/>
        <w:numPr>
          <w:ilvl w:val="1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Компания не несет ответственность за вред, причиненный технике Пользователя в случае, если это произошло в результате перехода по </w:t>
      </w:r>
      <w:proofErr w:type="spellStart"/>
      <w:r w:rsidRPr="00164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гипертекстуальным</w:t>
      </w:r>
      <w:proofErr w:type="spellEnd"/>
      <w:r w:rsidRPr="00164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ссылкам, размещенным на Сайте.</w:t>
      </w:r>
    </w:p>
    <w:p w:rsidR="00144819" w:rsidRPr="00164561" w:rsidRDefault="00144819" w:rsidP="00164561">
      <w:pPr>
        <w:pStyle w:val="a3"/>
        <w:numPr>
          <w:ilvl w:val="1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Компания вправе произвести приостановление оказания услуг пользования сервисами Сайта, либо отказать Пользователю в возможности использования отдельных сервисов Сайта в случае нарушения последним положений Соглашения.</w:t>
      </w:r>
    </w:p>
    <w:p w:rsidR="00144819" w:rsidRPr="00C6360B" w:rsidRDefault="00144819" w:rsidP="00144819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4819" w:rsidRPr="00C6360B" w:rsidRDefault="008A5104" w:rsidP="008A51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144819" w:rsidRPr="00C63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Полномочия Компании</w:t>
      </w:r>
    </w:p>
    <w:p w:rsidR="00144819" w:rsidRDefault="00144819" w:rsidP="00164561">
      <w:pPr>
        <w:pStyle w:val="a3"/>
        <w:numPr>
          <w:ilvl w:val="1"/>
          <w:numId w:val="3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Компания оставляет за собой право без какого-либо специального уведомления вносить изменения в настоящее </w:t>
      </w:r>
      <w:proofErr w:type="spellStart"/>
      <w:proofErr w:type="gramStart"/>
      <w:r w:rsidRPr="00164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164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оглашение</w:t>
      </w:r>
      <w:proofErr w:type="spellEnd"/>
      <w:r w:rsidRPr="00164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связи с чем Клиент обязуется самостоятельно контролировать наличие изменений в настоящем Соглашении. Новая редакция </w:t>
      </w:r>
      <w:proofErr w:type="spellStart"/>
      <w:proofErr w:type="gramStart"/>
      <w:r w:rsidRPr="00164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164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оглашения</w:t>
      </w:r>
      <w:proofErr w:type="spellEnd"/>
      <w:r w:rsidRPr="00164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вступает в силу с момента ее размещения, если иное не предусмотрено новой редакцией Соглашения.</w:t>
      </w:r>
    </w:p>
    <w:p w:rsidR="00144819" w:rsidRPr="00164561" w:rsidRDefault="00144819" w:rsidP="00164561">
      <w:pPr>
        <w:pStyle w:val="a3"/>
        <w:numPr>
          <w:ilvl w:val="1"/>
          <w:numId w:val="3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Компания оставляет за собой пр</w:t>
      </w:r>
      <w:r w:rsidR="00BB6F36" w:rsidRPr="00164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аво изменять Сайт</w:t>
      </w:r>
      <w:r w:rsidRPr="00164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изменять или добавлять в его структуру разделы, менять дизайн и совершать прочие действия, направленные на п</w:t>
      </w:r>
      <w:r w:rsidR="00BB6F36" w:rsidRPr="00164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овышение функциональности Сайта</w:t>
      </w:r>
      <w:r w:rsidRPr="00164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4561" w:rsidRDefault="00144819" w:rsidP="00164561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4819" w:rsidRPr="00164561" w:rsidRDefault="00144819" w:rsidP="00164561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Исключительные права на содержание Сервисов и контент</w:t>
      </w:r>
    </w:p>
    <w:p w:rsidR="00144819" w:rsidRPr="00164561" w:rsidRDefault="00144819" w:rsidP="00164561">
      <w:pPr>
        <w:pStyle w:val="a3"/>
        <w:numPr>
          <w:ilvl w:val="1"/>
          <w:numId w:val="3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5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объекты, досту</w:t>
      </w:r>
      <w:r w:rsidR="00BB6F36" w:rsidRPr="001645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пные при помощи сервисов Сайта</w:t>
      </w:r>
      <w:r w:rsidRPr="001645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 том числе элементы дизайна, текст, графические изображения, иллюстрации, фотографии, видео и иные охраняемые законом материалы (далее – содержание сервисов Сайта) являются объектами исключительных прав Компании. </w:t>
      </w:r>
    </w:p>
    <w:p w:rsidR="00144819" w:rsidRPr="00164561" w:rsidRDefault="00144819" w:rsidP="00164561">
      <w:pPr>
        <w:pStyle w:val="a3"/>
        <w:numPr>
          <w:ilvl w:val="1"/>
          <w:numId w:val="3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5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Никакие элементы содерж</w:t>
      </w:r>
      <w:r w:rsidR="00BB6F36" w:rsidRPr="001645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ания сервисов Сайта, </w:t>
      </w:r>
      <w:r w:rsidRPr="001645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могут быть использованы иным образом без предварительного разрешения Компании, являющейся правообладателем объектов исключительного права, указанных в п.7.1. Соглашения. Под использованием подразумеваются, в том числе: воспроизведение, копирование, переработка, распространение на любой основе, и т.д. Исключение составляют случаи, прямо предусмотренные законодательством РФ или условиями использования того или иного сервиса Сайта.</w:t>
      </w:r>
    </w:p>
    <w:p w:rsidR="00144819" w:rsidRPr="00164561" w:rsidRDefault="00144819" w:rsidP="00164561">
      <w:pPr>
        <w:pStyle w:val="a3"/>
        <w:numPr>
          <w:ilvl w:val="1"/>
          <w:numId w:val="3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5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Использование Клиентом элеме</w:t>
      </w:r>
      <w:r w:rsidR="00BB6F36" w:rsidRPr="001645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нтов содержания сервисов Сайта </w:t>
      </w:r>
      <w:r w:rsidRPr="001645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личного некоммерческого использования, допускается при условии сохранения всех знаков охраны авторского права, смежных прав, товарных знаков, других уведомлений об авторстве, сохранения имени (или псевдонима) автора/наименования правообладателя в неизменном виде, сохранении соответствующего объекта в неизменном виде. Исключение составляют случаи, прямо предусмотренные законодательством РФ</w:t>
      </w:r>
    </w:p>
    <w:p w:rsidR="00144819" w:rsidRDefault="00144819" w:rsidP="001448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561" w:rsidRPr="00C6360B" w:rsidRDefault="00164561" w:rsidP="001448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819" w:rsidRPr="00C6360B" w:rsidRDefault="008A5104" w:rsidP="008A510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</w:t>
      </w:r>
      <w:r w:rsidR="00144819" w:rsidRPr="00C63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Рассмотрение претензий правообладателей</w:t>
      </w:r>
    </w:p>
    <w:p w:rsidR="00144819" w:rsidRDefault="00144819" w:rsidP="00164561">
      <w:pPr>
        <w:pStyle w:val="a3"/>
        <w:numPr>
          <w:ilvl w:val="1"/>
          <w:numId w:val="3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Клиент считает, что содержимое Сайта нарушает его личные неимущественные/исключительные права, соответствующее уведомление должно быть отправлено на адрес электронной почты </w:t>
      </w:r>
      <w:hyperlink r:id="rId7" w:history="1">
        <w:r w:rsidR="00BB6F36" w:rsidRPr="0016456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aragon</w:t>
        </w:r>
        <w:r w:rsidR="00BB6F36" w:rsidRPr="0016456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-</w:t>
        </w:r>
        <w:r w:rsidR="00BB6F36" w:rsidRPr="0016456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rest</w:t>
        </w:r>
        <w:r w:rsidR="00BB6F36" w:rsidRPr="0016456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@</w:t>
        </w:r>
        <w:r w:rsidR="00BB6F36" w:rsidRPr="0016456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mail</w:t>
        </w:r>
        <w:r w:rsidR="00BB6F36" w:rsidRPr="0016456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BB6F36" w:rsidRPr="0016456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Pr="00164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4561" w:rsidRPr="00164561" w:rsidRDefault="00144819" w:rsidP="00164561">
      <w:pPr>
        <w:pStyle w:val="a3"/>
        <w:numPr>
          <w:ilvl w:val="1"/>
          <w:numId w:val="3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о нарушении личных неимущественных/исключительных прав должно содержать:</w:t>
      </w:r>
    </w:p>
    <w:p w:rsidR="00144819" w:rsidRDefault="00144819" w:rsidP="00164561">
      <w:pPr>
        <w:pStyle w:val="a3"/>
        <w:numPr>
          <w:ilvl w:val="2"/>
          <w:numId w:val="3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 на материалы содержимого Сайта, предположительно нарушающие права Клиента; </w:t>
      </w:r>
    </w:p>
    <w:p w:rsidR="00144819" w:rsidRDefault="00144819" w:rsidP="00164561">
      <w:pPr>
        <w:pStyle w:val="a3"/>
        <w:numPr>
          <w:ilvl w:val="2"/>
          <w:numId w:val="3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объекте, личные неимущественные/исключительные права на который предположительно нарушаются на Сайте с приложением документов, подтверждающих права Клиента на такой объект.</w:t>
      </w:r>
    </w:p>
    <w:p w:rsidR="00144819" w:rsidRPr="00164561" w:rsidRDefault="00144819" w:rsidP="00164561">
      <w:pPr>
        <w:pStyle w:val="a3"/>
        <w:numPr>
          <w:ilvl w:val="2"/>
          <w:numId w:val="3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контактную информацию о Клиенте, включая: </w:t>
      </w:r>
    </w:p>
    <w:p w:rsidR="00144819" w:rsidRDefault="00164561" w:rsidP="00164561">
      <w:pPr>
        <w:pStyle w:val="a3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44819" w:rsidRPr="00164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физического лица - фамилию, имя, отчество, паспортные данные (серия и номер, кем выдан, дата выдачи), адрес, номер телефона, адрес электронной почты;</w:t>
      </w:r>
      <w:proofErr w:type="gramEnd"/>
    </w:p>
    <w:p w:rsidR="00144819" w:rsidRDefault="00164561" w:rsidP="00164561">
      <w:pPr>
        <w:pStyle w:val="a3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44819" w:rsidRPr="00C6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юридического лица - наименование, место нахождения, адрес, номер телефона, адрес электронной почты;</w:t>
      </w:r>
    </w:p>
    <w:p w:rsidR="00144819" w:rsidRPr="00C6360B" w:rsidRDefault="00164561" w:rsidP="00164561">
      <w:pPr>
        <w:pStyle w:val="a3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44819" w:rsidRPr="00C6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Клиента.</w:t>
      </w:r>
    </w:p>
    <w:p w:rsidR="00144819" w:rsidRPr="00C6360B" w:rsidRDefault="00144819" w:rsidP="00164561">
      <w:pPr>
        <w:numPr>
          <w:ilvl w:val="1"/>
          <w:numId w:val="3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Уведомления, не соответствующие требо</w:t>
      </w:r>
      <w:r w:rsidR="00164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ваниям п. 7.2.1-7.2.3</w:t>
      </w:r>
      <w:r w:rsidRPr="00C6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Соглашения, не рассматриваются Компанией. </w:t>
      </w:r>
    </w:p>
    <w:p w:rsidR="006A2E22" w:rsidRPr="00C6360B" w:rsidRDefault="006A2E22">
      <w:pPr>
        <w:rPr>
          <w:rFonts w:ascii="Times New Roman" w:hAnsi="Times New Roman" w:cs="Times New Roman"/>
          <w:sz w:val="24"/>
          <w:szCs w:val="24"/>
        </w:rPr>
      </w:pPr>
    </w:p>
    <w:sectPr w:rsidR="006A2E22" w:rsidRPr="00C6360B" w:rsidSect="003B4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7839"/>
    <w:multiLevelType w:val="multilevel"/>
    <w:tmpl w:val="E056E0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">
    <w:nsid w:val="0864052A"/>
    <w:multiLevelType w:val="multilevel"/>
    <w:tmpl w:val="B84E2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">
    <w:nsid w:val="0C9F6243"/>
    <w:multiLevelType w:val="multilevel"/>
    <w:tmpl w:val="E20C8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A93EE5"/>
    <w:multiLevelType w:val="multilevel"/>
    <w:tmpl w:val="0EB6B8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545BA"/>
    <w:multiLevelType w:val="multilevel"/>
    <w:tmpl w:val="80BAD9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FB6370"/>
    <w:multiLevelType w:val="multilevel"/>
    <w:tmpl w:val="6DC0D5CE"/>
    <w:lvl w:ilvl="0">
      <w:start w:val="5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6">
    <w:nsid w:val="1AD762B7"/>
    <w:multiLevelType w:val="multilevel"/>
    <w:tmpl w:val="865AC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AB45EA"/>
    <w:multiLevelType w:val="multilevel"/>
    <w:tmpl w:val="AC50F0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9F4DD5"/>
    <w:multiLevelType w:val="multilevel"/>
    <w:tmpl w:val="5CEC53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3618F0"/>
    <w:multiLevelType w:val="multilevel"/>
    <w:tmpl w:val="A4E468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E47D49"/>
    <w:multiLevelType w:val="multilevel"/>
    <w:tmpl w:val="6436C3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F35F1A"/>
    <w:multiLevelType w:val="multilevel"/>
    <w:tmpl w:val="43A2EC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ABB5346"/>
    <w:multiLevelType w:val="multilevel"/>
    <w:tmpl w:val="DA1036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54C2C10"/>
    <w:multiLevelType w:val="multilevel"/>
    <w:tmpl w:val="14F42D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4">
    <w:nsid w:val="45743B23"/>
    <w:multiLevelType w:val="multilevel"/>
    <w:tmpl w:val="D60AD5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A20A51"/>
    <w:multiLevelType w:val="multilevel"/>
    <w:tmpl w:val="D7DA6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F723EA"/>
    <w:multiLevelType w:val="multilevel"/>
    <w:tmpl w:val="00DEB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4A642F55"/>
    <w:multiLevelType w:val="multilevel"/>
    <w:tmpl w:val="25E2B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6106C5"/>
    <w:multiLevelType w:val="multilevel"/>
    <w:tmpl w:val="AC50F0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CD4248"/>
    <w:multiLevelType w:val="multilevel"/>
    <w:tmpl w:val="B84E2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0">
    <w:nsid w:val="4D493408"/>
    <w:multiLevelType w:val="multilevel"/>
    <w:tmpl w:val="8F2AE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771AEA"/>
    <w:multiLevelType w:val="multilevel"/>
    <w:tmpl w:val="76C83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FF2055"/>
    <w:multiLevelType w:val="multilevel"/>
    <w:tmpl w:val="160C44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423B32"/>
    <w:multiLevelType w:val="multilevel"/>
    <w:tmpl w:val="587E45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1800"/>
      </w:pPr>
      <w:rPr>
        <w:rFonts w:hint="default"/>
      </w:rPr>
    </w:lvl>
  </w:abstractNum>
  <w:abstractNum w:abstractNumId="24">
    <w:nsid w:val="74970945"/>
    <w:multiLevelType w:val="multilevel"/>
    <w:tmpl w:val="A508C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FB31A3"/>
    <w:multiLevelType w:val="multilevel"/>
    <w:tmpl w:val="B84E2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6">
    <w:nsid w:val="7FF12690"/>
    <w:multiLevelType w:val="multilevel"/>
    <w:tmpl w:val="5D2CD4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17"/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2"/>
  </w:num>
  <w:num w:numId="7">
    <w:abstractNumId w:val="21"/>
  </w:num>
  <w:num w:numId="8">
    <w:abstractNumId w:val="24"/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4"/>
    <w:lvlOverride w:ilvl="0">
      <w:lvl w:ilvl="0">
        <w:numFmt w:val="decimal"/>
        <w:lvlText w:val="%1."/>
        <w:lvlJc w:val="left"/>
      </w:lvl>
    </w:lvlOverride>
  </w:num>
  <w:num w:numId="12">
    <w:abstractNumId w:val="4"/>
    <w:lvlOverride w:ilvl="0">
      <w:lvl w:ilvl="0">
        <w:numFmt w:val="decimal"/>
        <w:lvlText w:val="%1."/>
        <w:lvlJc w:val="left"/>
      </w:lvl>
    </w:lvlOverride>
  </w:num>
  <w:num w:numId="13">
    <w:abstractNumId w:val="4"/>
    <w:lvlOverride w:ilvl="0">
      <w:lvl w:ilvl="0">
        <w:numFmt w:val="decimal"/>
        <w:lvlText w:val="%1."/>
        <w:lvlJc w:val="left"/>
      </w:lvl>
    </w:lvlOverride>
  </w:num>
  <w:num w:numId="14">
    <w:abstractNumId w:val="4"/>
    <w:lvlOverride w:ilvl="0">
      <w:lvl w:ilvl="0">
        <w:numFmt w:val="decimal"/>
        <w:lvlText w:val="%1."/>
        <w:lvlJc w:val="left"/>
      </w:lvl>
    </w:lvlOverride>
  </w:num>
  <w:num w:numId="15">
    <w:abstractNumId w:val="4"/>
    <w:lvlOverride w:ilvl="0">
      <w:lvl w:ilvl="0">
        <w:numFmt w:val="decimal"/>
        <w:lvlText w:val="%1."/>
        <w:lvlJc w:val="left"/>
      </w:lvl>
    </w:lvlOverride>
  </w:num>
  <w:num w:numId="16">
    <w:abstractNumId w:val="3"/>
    <w:lvlOverride w:ilvl="0">
      <w:lvl w:ilvl="0">
        <w:numFmt w:val="decimal"/>
        <w:lvlText w:val="%1."/>
        <w:lvlJc w:val="left"/>
      </w:lvl>
    </w:lvlOverride>
  </w:num>
  <w:num w:numId="17">
    <w:abstractNumId w:val="8"/>
    <w:lvlOverride w:ilvl="0">
      <w:lvl w:ilvl="0">
        <w:numFmt w:val="decimal"/>
        <w:lvlText w:val="%1."/>
        <w:lvlJc w:val="left"/>
      </w:lvl>
    </w:lvlOverride>
  </w:num>
  <w:num w:numId="18">
    <w:abstractNumId w:val="26"/>
    <w:lvlOverride w:ilvl="0">
      <w:lvl w:ilvl="0">
        <w:numFmt w:val="decimal"/>
        <w:lvlText w:val="%1."/>
        <w:lvlJc w:val="left"/>
      </w:lvl>
    </w:lvlOverride>
  </w:num>
  <w:num w:numId="19">
    <w:abstractNumId w:val="9"/>
    <w:lvlOverride w:ilvl="0">
      <w:lvl w:ilvl="0">
        <w:numFmt w:val="decimal"/>
        <w:lvlText w:val="%1."/>
        <w:lvlJc w:val="left"/>
      </w:lvl>
    </w:lvlOverride>
  </w:num>
  <w:num w:numId="20">
    <w:abstractNumId w:val="18"/>
    <w:lvlOverride w:ilvl="0">
      <w:lvl w:ilvl="0">
        <w:numFmt w:val="decimal"/>
        <w:lvlText w:val="%1."/>
        <w:lvlJc w:val="left"/>
      </w:lvl>
    </w:lvlOverride>
  </w:num>
  <w:num w:numId="21">
    <w:abstractNumId w:val="22"/>
    <w:lvlOverride w:ilvl="0">
      <w:lvl w:ilvl="0">
        <w:numFmt w:val="decimal"/>
        <w:lvlText w:val="%1."/>
        <w:lvlJc w:val="left"/>
      </w:lvl>
    </w:lvlOverride>
  </w:num>
  <w:num w:numId="22">
    <w:abstractNumId w:val="7"/>
  </w:num>
  <w:num w:numId="23">
    <w:abstractNumId w:val="1"/>
  </w:num>
  <w:num w:numId="24">
    <w:abstractNumId w:val="14"/>
    <w:lvlOverride w:ilvl="0">
      <w:lvl w:ilvl="0">
        <w:numFmt w:val="decimal"/>
        <w:lvlText w:val="%1."/>
        <w:lvlJc w:val="left"/>
      </w:lvl>
    </w:lvlOverride>
  </w:num>
  <w:num w:numId="25">
    <w:abstractNumId w:val="16"/>
  </w:num>
  <w:num w:numId="26">
    <w:abstractNumId w:val="0"/>
  </w:num>
  <w:num w:numId="27">
    <w:abstractNumId w:val="11"/>
  </w:num>
  <w:num w:numId="28">
    <w:abstractNumId w:val="13"/>
  </w:num>
  <w:num w:numId="29">
    <w:abstractNumId w:val="23"/>
  </w:num>
  <w:num w:numId="30">
    <w:abstractNumId w:val="5"/>
  </w:num>
  <w:num w:numId="31">
    <w:abstractNumId w:val="12"/>
  </w:num>
  <w:num w:numId="32">
    <w:abstractNumId w:val="25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CC"/>
    <w:rsid w:val="00144819"/>
    <w:rsid w:val="00164561"/>
    <w:rsid w:val="002033CC"/>
    <w:rsid w:val="00306C0A"/>
    <w:rsid w:val="003B4CB2"/>
    <w:rsid w:val="006A2E22"/>
    <w:rsid w:val="008A5104"/>
    <w:rsid w:val="008E56B7"/>
    <w:rsid w:val="00BB6F36"/>
    <w:rsid w:val="00C1470E"/>
    <w:rsid w:val="00C6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70E"/>
    <w:pPr>
      <w:ind w:left="720"/>
      <w:contextualSpacing/>
    </w:pPr>
  </w:style>
  <w:style w:type="character" w:styleId="a4">
    <w:name w:val="Hyperlink"/>
    <w:uiPriority w:val="99"/>
    <w:unhideWhenUsed/>
    <w:rsid w:val="00C147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70E"/>
    <w:pPr>
      <w:ind w:left="720"/>
      <w:contextualSpacing/>
    </w:pPr>
  </w:style>
  <w:style w:type="character" w:styleId="a4">
    <w:name w:val="Hyperlink"/>
    <w:uiPriority w:val="99"/>
    <w:unhideWhenUsed/>
    <w:rsid w:val="00C14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ragon-res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agon-res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2020-05-18T19:12:00Z</cp:lastPrinted>
  <dcterms:created xsi:type="dcterms:W3CDTF">2020-05-19T11:30:00Z</dcterms:created>
  <dcterms:modified xsi:type="dcterms:W3CDTF">2020-05-20T10:43:00Z</dcterms:modified>
</cp:coreProperties>
</file>